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01" w:rsidRPr="00775BE8" w:rsidRDefault="00775BE8" w:rsidP="00775BE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75BE8">
        <w:rPr>
          <w:rFonts w:ascii="Arial" w:hAnsi="Arial" w:cs="Arial"/>
          <w:b/>
          <w:sz w:val="28"/>
          <w:szCs w:val="28"/>
        </w:rPr>
        <w:t>Мемлекет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басшысы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Ғылым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және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технологиялық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саясат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туралы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» 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Қазақстан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Республикасының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Заңына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қол</w:t>
      </w:r>
      <w:proofErr w:type="spellEnd"/>
      <w:r w:rsidRPr="00775B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5BE8">
        <w:rPr>
          <w:rFonts w:ascii="Arial" w:hAnsi="Arial" w:cs="Arial"/>
          <w:b/>
          <w:sz w:val="28"/>
          <w:szCs w:val="28"/>
        </w:rPr>
        <w:t>қойды</w:t>
      </w:r>
      <w:proofErr w:type="spellEnd"/>
    </w:p>
    <w:p w:rsidR="00775BE8" w:rsidRDefault="00775BE8" w:rsidP="00775BE8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</w:rPr>
      </w:pPr>
    </w:p>
    <w:p w:rsidR="00C65901" w:rsidRPr="00775BE8" w:rsidRDefault="00C9161E" w:rsidP="00775BE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proofErr w:type="spellStart"/>
      <w:r w:rsidRPr="00C9161E">
        <w:rPr>
          <w:rFonts w:ascii="Arial" w:hAnsi="Arial" w:cs="Arial"/>
          <w:sz w:val="28"/>
          <w:szCs w:val="28"/>
        </w:rPr>
        <w:t>Бұл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құжат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ғылымды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дамытуға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және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елдің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бәсекеге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қабілеттілігін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қамтамасыз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ету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үшін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ғылыми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жетістіктердің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нәтижелерін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енгізу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жөніндегі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технологиялық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саясатты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іске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асыруға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9161E">
        <w:rPr>
          <w:rFonts w:ascii="Arial" w:hAnsi="Arial" w:cs="Arial"/>
          <w:sz w:val="28"/>
          <w:szCs w:val="28"/>
        </w:rPr>
        <w:t>сондай-ақ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ғылыми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қызметтің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стратегиялық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9161E">
        <w:rPr>
          <w:rFonts w:ascii="Arial" w:hAnsi="Arial" w:cs="Arial"/>
          <w:sz w:val="28"/>
          <w:szCs w:val="28"/>
        </w:rPr>
        <w:t>кәсіби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және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әлеуметтік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мәселелерін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шешуге</w:t>
      </w:r>
      <w:proofErr w:type="spellEnd"/>
      <w:r w:rsidRPr="00C916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61E">
        <w:rPr>
          <w:rFonts w:ascii="Arial" w:hAnsi="Arial" w:cs="Arial"/>
          <w:sz w:val="28"/>
          <w:szCs w:val="28"/>
        </w:rPr>
        <w:t>бағытталған</w:t>
      </w:r>
      <w:proofErr w:type="spellEnd"/>
      <w:r w:rsidRPr="00C9161E">
        <w:rPr>
          <w:rFonts w:ascii="Arial" w:hAnsi="Arial" w:cs="Arial"/>
          <w:sz w:val="28"/>
          <w:szCs w:val="28"/>
        </w:rPr>
        <w:t>.</w:t>
      </w:r>
      <w:r w:rsidR="00775BE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65901" w:rsidRPr="009C27A4" w:rsidRDefault="00C9161E" w:rsidP="00C659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C27A4">
        <w:rPr>
          <w:rFonts w:ascii="Segoe UI Symbol" w:hAnsi="Segoe UI Symbol" w:cs="Segoe UI Symbol"/>
          <w:sz w:val="28"/>
          <w:szCs w:val="28"/>
          <w:lang w:val="kk-KZ"/>
        </w:rPr>
        <w:t>✔️</w:t>
      </w:r>
      <w:r w:rsidR="00C65901" w:rsidRPr="009C27A4">
        <w:rPr>
          <w:rFonts w:ascii="Arial" w:hAnsi="Arial" w:cs="Arial"/>
          <w:sz w:val="28"/>
          <w:szCs w:val="28"/>
          <w:lang w:val="kk-KZ"/>
        </w:rPr>
        <w:t> </w:t>
      </w:r>
      <w:r w:rsidR="004F5F46">
        <w:rPr>
          <w:rFonts w:ascii="Arial" w:hAnsi="Arial" w:cs="Arial"/>
          <w:sz w:val="28"/>
          <w:szCs w:val="28"/>
          <w:lang w:val="kk-KZ"/>
        </w:rPr>
        <w:t>Б</w:t>
      </w:r>
      <w:r w:rsidRPr="009C27A4">
        <w:rPr>
          <w:rFonts w:ascii="Arial" w:hAnsi="Arial" w:cs="Arial"/>
          <w:sz w:val="28"/>
          <w:szCs w:val="28"/>
          <w:lang w:val="kk-KZ"/>
        </w:rPr>
        <w:t>іріншіден, мемлекеттің ғылыми-технологиялық және экономикалық саясатының өзара байланысы мақсатында идеядан сериялық өндіріске дейінгі ғылыми зерттеулерді іске асыруға ұсынылатын негізділік пен технологиялық дайындықты (TRL) бағалаудың жаңа тетігі енгізілді. TRL ғылыми-өндірістік цикл мен коммерцияландырудың барлық кезеңдерін қолдаумен қамтуға мүмкіндік береді.</w:t>
      </w:r>
      <w:r w:rsidR="00C65901" w:rsidRPr="009C27A4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65901" w:rsidRPr="009C27A4" w:rsidRDefault="00C9161E" w:rsidP="00C659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C27A4">
        <w:rPr>
          <w:rFonts w:ascii="Arial" w:hAnsi="Arial" w:cs="Arial"/>
          <w:sz w:val="28"/>
          <w:szCs w:val="28"/>
          <w:lang w:val="kk-KZ"/>
        </w:rPr>
        <w:t>Осылайша, Қазақстанның ғылыми-технологиялық саясаты әлемдік технологиялық көшбасшыларға қатысты инновациялық алшақтықты қысқартуға бағытталатын болады.</w:t>
      </w:r>
    </w:p>
    <w:p w:rsidR="00C65901" w:rsidRPr="009C27A4" w:rsidRDefault="00C9161E" w:rsidP="00C659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C27A4">
        <w:rPr>
          <w:rFonts w:ascii="Segoe UI Symbol" w:hAnsi="Segoe UI Symbol" w:cs="Segoe UI Symbol"/>
          <w:sz w:val="28"/>
          <w:szCs w:val="28"/>
          <w:lang w:val="kk-KZ"/>
        </w:rPr>
        <w:t>✔️</w:t>
      </w:r>
      <w:r w:rsidR="00C65901" w:rsidRPr="009C27A4">
        <w:rPr>
          <w:rFonts w:ascii="Arial" w:hAnsi="Arial" w:cs="Arial"/>
          <w:sz w:val="28"/>
          <w:szCs w:val="28"/>
          <w:lang w:val="kk-KZ"/>
        </w:rPr>
        <w:t> </w:t>
      </w:r>
      <w:r w:rsidRPr="009C27A4">
        <w:rPr>
          <w:rFonts w:ascii="Arial" w:hAnsi="Arial" w:cs="Arial"/>
          <w:sz w:val="28"/>
          <w:szCs w:val="28"/>
          <w:lang w:val="kk-KZ"/>
        </w:rPr>
        <w:t>Екіншіден, Ғылым қорының технологияларды коммерцияландыру жөніндегі ұлттық агенттік ретіндегі мәртебесі кеңейтілді. Ол ғылым және технологиялар саласындағы бағд</w:t>
      </w:r>
      <w:r w:rsidR="000229EB">
        <w:rPr>
          <w:rFonts w:ascii="Arial" w:hAnsi="Arial" w:cs="Arial"/>
          <w:sz w:val="28"/>
          <w:szCs w:val="28"/>
          <w:lang w:val="kk-KZ"/>
        </w:rPr>
        <w:t>арламалар бойынша бірыңғай терезе</w:t>
      </w:r>
      <w:r w:rsidRPr="009C27A4">
        <w:rPr>
          <w:rFonts w:ascii="Arial" w:hAnsi="Arial" w:cs="Arial"/>
          <w:sz w:val="28"/>
          <w:szCs w:val="28"/>
          <w:lang w:val="kk-KZ"/>
        </w:rPr>
        <w:t xml:space="preserve"> болып, инновациялық инфрақұрыл</w:t>
      </w:r>
      <w:r w:rsidR="000229EB">
        <w:rPr>
          <w:rFonts w:ascii="Arial" w:hAnsi="Arial" w:cs="Arial"/>
          <w:sz w:val="28"/>
          <w:szCs w:val="28"/>
          <w:lang w:val="kk-KZ"/>
        </w:rPr>
        <w:t>ымдарды қолдауды жүзеге асырады, сонымен қатар венчурлік қаржыландыруды тартатын болады.</w:t>
      </w:r>
      <w:r w:rsidR="001075DA" w:rsidRPr="009C27A4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075DA" w:rsidRPr="009C27A4" w:rsidRDefault="00C9161E" w:rsidP="001075D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C27A4">
        <w:rPr>
          <w:rFonts w:ascii="Segoe UI Symbol" w:hAnsi="Segoe UI Symbol" w:cs="Segoe UI Symbol"/>
          <w:sz w:val="28"/>
          <w:szCs w:val="28"/>
          <w:lang w:val="kk-KZ"/>
        </w:rPr>
        <w:t>✔️</w:t>
      </w:r>
      <w:r w:rsidR="001075DA" w:rsidRPr="009C27A4">
        <w:rPr>
          <w:rFonts w:ascii="Arial" w:hAnsi="Arial" w:cs="Arial"/>
          <w:sz w:val="28"/>
          <w:szCs w:val="28"/>
          <w:lang w:val="kk-KZ"/>
        </w:rPr>
        <w:t> </w:t>
      </w:r>
      <w:r w:rsidRPr="009C27A4">
        <w:rPr>
          <w:rFonts w:ascii="Arial" w:hAnsi="Arial" w:cs="Arial"/>
          <w:sz w:val="28"/>
          <w:szCs w:val="28"/>
          <w:lang w:val="kk-KZ"/>
        </w:rPr>
        <w:t>Үшіншіден, Ұлттық ғылыми-техникалық ақпарат орталығын құра отырып, ғылыми жетістіктерді, инновациялар мен жаңа технологиялар нарығын мониторингтеу мақсатында ғылыми-техникалық ақпаратты жинау, өңдеу және талдау бойынша жаңа механизм енгізілді.</w:t>
      </w:r>
    </w:p>
    <w:p w:rsidR="00C65901" w:rsidRPr="009C27A4" w:rsidRDefault="00C9161E" w:rsidP="001075D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C27A4">
        <w:rPr>
          <w:rFonts w:ascii="Arial" w:hAnsi="Arial" w:cs="Arial"/>
          <w:sz w:val="28"/>
          <w:szCs w:val="28"/>
          <w:lang w:val="kk-KZ"/>
        </w:rPr>
        <w:t>Ғылыми-техникалық ақпараттың мониторингі ғылыми процесті ақпараттық-талдамалық сүйемелдеуді қамтамасыз етуге мүмкіндік береді, бұл, әрине, ғы</w:t>
      </w:r>
      <w:r w:rsidR="00DD1BC4">
        <w:rPr>
          <w:rFonts w:ascii="Arial" w:hAnsi="Arial" w:cs="Arial"/>
          <w:sz w:val="28"/>
          <w:szCs w:val="28"/>
          <w:lang w:val="kk-KZ"/>
        </w:rPr>
        <w:t>лым мен инновациялардың даму</w:t>
      </w:r>
      <w:r w:rsidRPr="009C27A4">
        <w:rPr>
          <w:rFonts w:ascii="Arial" w:hAnsi="Arial" w:cs="Arial"/>
          <w:sz w:val="28"/>
          <w:szCs w:val="28"/>
          <w:lang w:val="kk-KZ"/>
        </w:rPr>
        <w:t xml:space="preserve"> тұрақтылығына ықпал етеді, сондай-ақ елдегі ғылымды басқарудың тиімділігін арттырып, ғылыми саланы цифрлық экономиканың толыққанды сегментіне айналдырады.</w:t>
      </w:r>
    </w:p>
    <w:p w:rsidR="00C65901" w:rsidRPr="009C27A4" w:rsidRDefault="00C9161E" w:rsidP="001075D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C27A4">
        <w:rPr>
          <w:rFonts w:ascii="Segoe UI Symbol" w:hAnsi="Segoe UI Symbol" w:cs="Segoe UI Symbol"/>
          <w:sz w:val="28"/>
          <w:szCs w:val="28"/>
          <w:lang w:val="kk-KZ"/>
        </w:rPr>
        <w:t>✔️</w:t>
      </w:r>
      <w:r w:rsidR="001075DA" w:rsidRPr="009C27A4">
        <w:rPr>
          <w:rFonts w:ascii="Arial" w:hAnsi="Arial" w:cs="Arial"/>
          <w:sz w:val="28"/>
          <w:szCs w:val="28"/>
          <w:lang w:val="kk-KZ"/>
        </w:rPr>
        <w:t> </w:t>
      </w:r>
      <w:r w:rsidRPr="009C27A4">
        <w:rPr>
          <w:rFonts w:ascii="Arial" w:hAnsi="Arial" w:cs="Arial"/>
          <w:sz w:val="28"/>
          <w:szCs w:val="28"/>
          <w:lang w:val="kk-KZ"/>
        </w:rPr>
        <w:t>Төртіншіден, ғалымдарды ынталандыру мақсатында жас ғалымдар үшін жеңілдікті тұрғын үй сатып алу құқығы енгізіледі. Сондай-ақ заң шеңберінде Салық кодексінде ғылыми және (немесе) ғылыми-техникалық қызмет субъектілеріне ғылыми-зерттеу, ғылыми-техникалық және тәжірибелік-конструкторлық жұмыстарға арналған шығыстар бойынша салықтық жеңілдіктер мен салық шегерімдерін беру бойынша мемлекеттік ынталандыру шаралары ұсынылады. 50% мөлшерінде салық шегерімдері көзделген.</w:t>
      </w:r>
    </w:p>
    <w:p w:rsidR="00B936A1" w:rsidRDefault="00C9161E" w:rsidP="00B936A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C27A4">
        <w:rPr>
          <w:rFonts w:ascii="Segoe UI Symbol" w:hAnsi="Segoe UI Symbol" w:cs="Segoe UI Symbol"/>
          <w:sz w:val="28"/>
          <w:szCs w:val="28"/>
          <w:lang w:val="kk-KZ"/>
        </w:rPr>
        <w:t>✔️</w:t>
      </w:r>
      <w:r w:rsidR="00BF7EE1" w:rsidRPr="009C27A4">
        <w:rPr>
          <w:rFonts w:ascii="Arial" w:hAnsi="Arial" w:cs="Arial"/>
          <w:sz w:val="28"/>
          <w:szCs w:val="28"/>
          <w:lang w:val="kk-KZ"/>
        </w:rPr>
        <w:t> </w:t>
      </w:r>
      <w:r w:rsidR="00A82186">
        <w:rPr>
          <w:rFonts w:ascii="Arial" w:hAnsi="Arial" w:cs="Arial"/>
          <w:sz w:val="28"/>
          <w:szCs w:val="28"/>
          <w:lang w:val="kk-KZ"/>
        </w:rPr>
        <w:t>Бесіншіден, З</w:t>
      </w:r>
      <w:r w:rsidRPr="009C27A4">
        <w:rPr>
          <w:rFonts w:ascii="Arial" w:hAnsi="Arial" w:cs="Arial"/>
          <w:sz w:val="28"/>
          <w:szCs w:val="28"/>
          <w:lang w:val="kk-KZ"/>
        </w:rPr>
        <w:t xml:space="preserve">аң ғылымды басқару құрылымын жетілдіреді. Заң жобасымен жергілікті атқарушы органдарға ғылым саласындағы </w:t>
      </w:r>
      <w:r w:rsidRPr="009C27A4">
        <w:rPr>
          <w:rFonts w:ascii="Arial" w:hAnsi="Arial" w:cs="Arial"/>
          <w:sz w:val="28"/>
          <w:szCs w:val="28"/>
          <w:lang w:val="kk-KZ"/>
        </w:rPr>
        <w:lastRenderedPageBreak/>
        <w:t>мемлекеттік саясатты жүзеге асыру, гранттық қаржыландыру нысанында ғылыми-зерттеу жұмыстарын жүргізу жөніндегі жұмысты үйлестіру бойынша құзыреттер беру ұсынылады.</w:t>
      </w:r>
      <w:r w:rsidR="00BF7EE1" w:rsidRPr="009C27A4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C2FE4" w:rsidRDefault="00C9161E" w:rsidP="00B936A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C27A4">
        <w:rPr>
          <w:rFonts w:ascii="Arial" w:hAnsi="Arial" w:cs="Arial"/>
          <w:sz w:val="28"/>
          <w:szCs w:val="28"/>
          <w:lang w:val="kk-KZ"/>
        </w:rPr>
        <w:t xml:space="preserve">Сондай-ақ қамқоршылық кеңестің, академиктердің </w:t>
      </w:r>
      <w:r w:rsidR="002A7CA1">
        <w:rPr>
          <w:rFonts w:ascii="Arial" w:hAnsi="Arial" w:cs="Arial"/>
          <w:sz w:val="28"/>
          <w:szCs w:val="28"/>
          <w:lang w:val="kk-KZ"/>
        </w:rPr>
        <w:t>жалпы жиналысының, Төралқа мен Б</w:t>
      </w:r>
      <w:r w:rsidRPr="009C27A4">
        <w:rPr>
          <w:rFonts w:ascii="Arial" w:hAnsi="Arial" w:cs="Arial"/>
          <w:sz w:val="28"/>
          <w:szCs w:val="28"/>
          <w:lang w:val="kk-KZ"/>
        </w:rPr>
        <w:t xml:space="preserve">асқарманың құзыреттерін, қаржыландыру көздері мен өкілеттіктерін көрсете отырып, жоғары ғылыми ұйым нысанындағы </w:t>
      </w:r>
      <w:r w:rsidR="0099587E" w:rsidRPr="0099587E">
        <w:rPr>
          <w:rFonts w:ascii="Arial" w:hAnsi="Arial" w:cs="Arial"/>
          <w:sz w:val="28"/>
          <w:szCs w:val="28"/>
          <w:lang w:val="kk-KZ"/>
        </w:rPr>
        <w:t>Ұлттық ғылым академиясының</w:t>
      </w:r>
      <w:r w:rsidR="0099587E">
        <w:rPr>
          <w:rFonts w:ascii="Arial" w:hAnsi="Arial" w:cs="Arial"/>
          <w:sz w:val="28"/>
          <w:szCs w:val="28"/>
          <w:lang w:val="kk-KZ"/>
        </w:rPr>
        <w:t xml:space="preserve"> </w:t>
      </w:r>
      <w:r w:rsidRPr="009C27A4">
        <w:rPr>
          <w:rFonts w:ascii="Arial" w:hAnsi="Arial" w:cs="Arial"/>
          <w:sz w:val="28"/>
          <w:szCs w:val="28"/>
          <w:lang w:val="kk-KZ"/>
        </w:rPr>
        <w:t>жаңа мәртебесі айқындалды.</w:t>
      </w:r>
    </w:p>
    <w:p w:rsidR="000229EB" w:rsidRPr="000229EB" w:rsidRDefault="009A1A90" w:rsidP="000229E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C27A4">
        <w:rPr>
          <w:rFonts w:ascii="Arial" w:hAnsi="Arial" w:cs="Arial"/>
          <w:sz w:val="28"/>
          <w:szCs w:val="28"/>
          <w:lang w:val="kk-KZ"/>
        </w:rPr>
        <w:t xml:space="preserve">Бұдан </w:t>
      </w:r>
      <w:r w:rsidR="00E73A38">
        <w:rPr>
          <w:rFonts w:ascii="Arial" w:hAnsi="Arial" w:cs="Arial"/>
          <w:sz w:val="28"/>
          <w:szCs w:val="28"/>
          <w:lang w:val="kk-KZ"/>
        </w:rPr>
        <w:t>басқа</w:t>
      </w:r>
      <w:r w:rsidRPr="009C27A4">
        <w:rPr>
          <w:rFonts w:ascii="Arial" w:hAnsi="Arial" w:cs="Arial"/>
          <w:sz w:val="28"/>
          <w:szCs w:val="28"/>
          <w:lang w:val="kk-KZ"/>
        </w:rPr>
        <w:t>, Президент «Мемлекеттік сатып алу туралы» Заңға қол қойды,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F31831">
        <w:rPr>
          <w:rFonts w:ascii="Arial" w:hAnsi="Arial" w:cs="Arial"/>
          <w:sz w:val="28"/>
          <w:szCs w:val="28"/>
          <w:lang w:val="kk-KZ"/>
        </w:rPr>
        <w:t xml:space="preserve">ғылыми ұйымдардың </w:t>
      </w:r>
      <w:r w:rsidR="009C27A4" w:rsidRPr="009C27A4">
        <w:rPr>
          <w:rFonts w:ascii="Arial" w:hAnsi="Arial" w:cs="Arial"/>
          <w:sz w:val="28"/>
          <w:szCs w:val="28"/>
          <w:lang w:val="kk-KZ"/>
        </w:rPr>
        <w:t>сатып алу тәртібі жеңілдетілді. Мәселен, ғылыми зерттеулер мен ғылыми жұмыстарды орындау үшін ғылыми-зерттеу институттары мен жоғары және (немесе) жоғары оқу орнына</w:t>
      </w:r>
      <w:bookmarkStart w:id="0" w:name="_GoBack"/>
      <w:bookmarkEnd w:id="0"/>
      <w:r w:rsidR="009C27A4" w:rsidRPr="009C27A4">
        <w:rPr>
          <w:rFonts w:ascii="Arial" w:hAnsi="Arial" w:cs="Arial"/>
          <w:sz w:val="28"/>
          <w:szCs w:val="28"/>
          <w:lang w:val="kk-KZ"/>
        </w:rPr>
        <w:t>н кейінгі білім беру ұйымдарының сатып алу рәсімдері енді Ғылым және жоғары білім министрлігі бекітетін қағидалар</w:t>
      </w:r>
      <w:r w:rsidR="000229EB">
        <w:rPr>
          <w:rFonts w:ascii="Arial" w:hAnsi="Arial" w:cs="Arial"/>
          <w:sz w:val="28"/>
          <w:szCs w:val="28"/>
          <w:lang w:val="kk-KZ"/>
        </w:rPr>
        <w:t>ға сәйкес</w:t>
      </w:r>
      <w:r w:rsidR="009C27A4" w:rsidRPr="009C27A4">
        <w:rPr>
          <w:rFonts w:ascii="Arial" w:hAnsi="Arial" w:cs="Arial"/>
          <w:sz w:val="28"/>
          <w:szCs w:val="28"/>
          <w:lang w:val="kk-KZ"/>
        </w:rPr>
        <w:t xml:space="preserve"> </w:t>
      </w:r>
      <w:r w:rsidR="000229EB">
        <w:rPr>
          <w:rFonts w:ascii="Arial" w:hAnsi="Arial" w:cs="Arial"/>
          <w:sz w:val="28"/>
          <w:szCs w:val="28"/>
          <w:lang w:val="kk-KZ"/>
        </w:rPr>
        <w:t>м</w:t>
      </w:r>
      <w:r w:rsidR="000229EB" w:rsidRPr="000229EB">
        <w:rPr>
          <w:rFonts w:ascii="Arial" w:hAnsi="Arial" w:cs="Arial"/>
          <w:sz w:val="28"/>
          <w:szCs w:val="28"/>
          <w:lang w:val="kk-KZ"/>
        </w:rPr>
        <w:t>емлекеттік сатып алу саласындағы уәкілетті органның келі</w:t>
      </w:r>
      <w:r w:rsidR="000229EB">
        <w:rPr>
          <w:rFonts w:ascii="Arial" w:hAnsi="Arial" w:cs="Arial"/>
          <w:sz w:val="28"/>
          <w:szCs w:val="28"/>
          <w:lang w:val="kk-KZ"/>
        </w:rPr>
        <w:t xml:space="preserve">сімі бойынша </w:t>
      </w:r>
      <w:r w:rsidR="009C27A4" w:rsidRPr="009C27A4">
        <w:rPr>
          <w:rFonts w:ascii="Arial" w:hAnsi="Arial" w:cs="Arial"/>
          <w:sz w:val="28"/>
          <w:szCs w:val="28"/>
          <w:lang w:val="kk-KZ"/>
        </w:rPr>
        <w:t>жүзеге асырылады.</w:t>
      </w:r>
      <w:r w:rsidR="000229EB" w:rsidRPr="000229EB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C27A4" w:rsidRPr="009C27A4" w:rsidRDefault="009C27A4" w:rsidP="00BC2FE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9C27A4" w:rsidRPr="009C27A4" w:rsidRDefault="009C27A4" w:rsidP="00332C7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D014DD" w:rsidRPr="009C27A4" w:rsidRDefault="00D014DD" w:rsidP="00C6590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sectPr w:rsidR="00D014DD" w:rsidRPr="009C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0B"/>
    <w:rsid w:val="000229EB"/>
    <w:rsid w:val="001075DA"/>
    <w:rsid w:val="002074EB"/>
    <w:rsid w:val="002429F3"/>
    <w:rsid w:val="00281460"/>
    <w:rsid w:val="002A7CA1"/>
    <w:rsid w:val="002B3643"/>
    <w:rsid w:val="00332C78"/>
    <w:rsid w:val="00395DD7"/>
    <w:rsid w:val="00426B0B"/>
    <w:rsid w:val="004F5F46"/>
    <w:rsid w:val="00585C5F"/>
    <w:rsid w:val="00775BE8"/>
    <w:rsid w:val="00952951"/>
    <w:rsid w:val="00973243"/>
    <w:rsid w:val="0099587E"/>
    <w:rsid w:val="009A1A90"/>
    <w:rsid w:val="009C27A4"/>
    <w:rsid w:val="00A47A5F"/>
    <w:rsid w:val="00A751CA"/>
    <w:rsid w:val="00A82186"/>
    <w:rsid w:val="00B046FC"/>
    <w:rsid w:val="00B936A1"/>
    <w:rsid w:val="00BC2FE4"/>
    <w:rsid w:val="00BF7EE1"/>
    <w:rsid w:val="00C0116A"/>
    <w:rsid w:val="00C65901"/>
    <w:rsid w:val="00C9161E"/>
    <w:rsid w:val="00D014DD"/>
    <w:rsid w:val="00D33A8B"/>
    <w:rsid w:val="00DD1BC4"/>
    <w:rsid w:val="00E73A38"/>
    <w:rsid w:val="00F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3C12-D86C-4281-B7E4-4EDA0A5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Бекенов Нурбол</dc:creator>
  <cp:keywords/>
  <dc:description/>
  <cp:lastModifiedBy>Бекенов Нурбол</cp:lastModifiedBy>
  <cp:revision>2</cp:revision>
  <cp:lastPrinted>2024-07-04T09:59:00Z</cp:lastPrinted>
  <dcterms:created xsi:type="dcterms:W3CDTF">2024-07-09T04:17:00Z</dcterms:created>
  <dcterms:modified xsi:type="dcterms:W3CDTF">2024-07-09T04:17:00Z</dcterms:modified>
</cp:coreProperties>
</file>